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C7E86">
      <w:pPr>
        <w:pStyle w:val="AralkYok"/>
        <w:jc w:val="both"/>
      </w:pPr>
      <w:bookmarkStart w:id="0" w:name="_GoBack"/>
      <w:bookmarkEnd w:id="0"/>
      <w:r>
        <w:rPr>
          <w:rFonts w:ascii="Arial" w:hAnsi="Arial" w:cs="Arial"/>
          <w:i/>
          <w:iCs/>
        </w:rPr>
        <w:t>Lidya Grup, 2019’a damgasını vuran bilişim şirketleri arasındaki yerini aldı</w:t>
      </w:r>
    </w:p>
    <w:p w:rsidR="00000000" w:rsidRDefault="00FC7E86">
      <w:pPr>
        <w:pStyle w:val="AralkYok"/>
        <w:jc w:val="both"/>
        <w:rPr>
          <w:rFonts w:ascii="Arial" w:hAnsi="Arial" w:cs="Arial"/>
          <w:b/>
          <w:bCs/>
          <w:i/>
          <w:iCs/>
        </w:rPr>
      </w:pPr>
    </w:p>
    <w:p w:rsidR="00000000" w:rsidRDefault="00FC7E86">
      <w:pPr>
        <w:pStyle w:val="AralkYok"/>
        <w:jc w:val="both"/>
      </w:pPr>
      <w:r>
        <w:rPr>
          <w:rFonts w:ascii="Arial" w:hAnsi="Arial" w:cs="Arial"/>
          <w:b/>
          <w:bCs/>
          <w:sz w:val="24"/>
          <w:szCs w:val="24"/>
        </w:rPr>
        <w:t xml:space="preserve">Lidya Grup, İlk 500 Bilişim Şirketi 2019’a damgasını vurdu </w:t>
      </w:r>
    </w:p>
    <w:p w:rsidR="00000000" w:rsidRDefault="00FC7E86">
      <w:pPr>
        <w:pStyle w:val="AralkYok"/>
        <w:jc w:val="both"/>
        <w:rPr>
          <w:rFonts w:ascii="Arial" w:hAnsi="Arial" w:cs="Arial"/>
          <w:b/>
          <w:bCs/>
          <w:sz w:val="24"/>
          <w:szCs w:val="24"/>
        </w:rPr>
      </w:pPr>
    </w:p>
    <w:p w:rsidR="00000000" w:rsidRDefault="00FC7E86">
      <w:pPr>
        <w:pStyle w:val="AralkYok"/>
        <w:jc w:val="both"/>
      </w:pPr>
      <w:r>
        <w:rPr>
          <w:rFonts w:ascii="Arial" w:hAnsi="Arial" w:cs="Arial"/>
        </w:rPr>
        <w:t>Dijital baskı sektörünün lideri Lidya Grup, 2019’a damgasını vuran ilk 500 bilişim şirketi arasında temsil ettiği kat</w:t>
      </w:r>
      <w:r>
        <w:rPr>
          <w:rFonts w:ascii="Arial" w:hAnsi="Arial" w:cs="Arial"/>
        </w:rPr>
        <w:t xml:space="preserve">egorilerde her yıl olduğu gibi bu yılda ilk sıralara yerleşti. Bu yıl 21.’cisi yapılan “İlk 500 Bilişim Şirketi Türkiye 2019- Bilişim 500 Araştırması”nın sonuçları, geçtiğimiz günlerde online düzenlenen bir ödül töreni ile açıklandı. </w:t>
      </w:r>
    </w:p>
    <w:p w:rsidR="00000000" w:rsidRDefault="00FC7E86">
      <w:pPr>
        <w:pStyle w:val="AralkYok"/>
        <w:jc w:val="both"/>
      </w:pPr>
      <w:r>
        <w:rPr>
          <w:rFonts w:ascii="Arial" w:hAnsi="Arial" w:cs="Arial"/>
        </w:rPr>
        <w:t>Bilişim 500’de farklı</w:t>
      </w:r>
      <w:r>
        <w:rPr>
          <w:rFonts w:ascii="Arial" w:hAnsi="Arial" w:cs="Arial"/>
        </w:rPr>
        <w:t xml:space="preserve"> kategorilerde listeye giren Lidya Grup, aralarında Vodafone, HP Türkiye, Lenovo Türkiye, Hewlett Packard Enterprise, SAP Türkiye’nin yer aldığı “Uluslararası Merkezli Üretici/Üreticinin Temsilcisi” kategorisinde, 31.sırada Lidya Bilişim ve 49 sırada Lidya</w:t>
      </w:r>
      <w:r>
        <w:rPr>
          <w:rFonts w:ascii="Arial" w:hAnsi="Arial" w:cs="Arial"/>
        </w:rPr>
        <w:t xml:space="preserve"> Dağıtım şirketlerinin toplamı ile aslında grup olarak 23. sıraya yükselebiliyor. Araştırmada bir başka kategori olan “Uluslararası Merkezli Üretici/Üreticinin Temsilcisi - Donanım - Baskı Sistemleri” kategorisine, Lidya Dağıtım 4.’cü sırada, Lidya Bilişim</w:t>
      </w:r>
      <w:r>
        <w:rPr>
          <w:rFonts w:ascii="Arial" w:hAnsi="Arial" w:cs="Arial"/>
        </w:rPr>
        <w:t xml:space="preserve"> 6.’cı sırada girdi. Birçok farklı kategorinin bulunduğu çalışmada, bir diğer kategori olan “Uluslararası Merkezli Üretici/Üreticinin Temsilcisi - Hizmet - Kurulum/Bakım/Destek Hizmeti” kategorisinde de, Lidya Bilişim 6.’cı sıraya yerleşti. </w:t>
      </w:r>
    </w:p>
    <w:p w:rsidR="00000000" w:rsidRDefault="00FC7E86">
      <w:pPr>
        <w:pStyle w:val="AralkYok"/>
        <w:jc w:val="both"/>
      </w:pPr>
    </w:p>
    <w:p w:rsidR="00000000" w:rsidRDefault="00FC7E86">
      <w:pPr>
        <w:pStyle w:val="AralkYok"/>
        <w:jc w:val="both"/>
      </w:pPr>
      <w:r>
        <w:rPr>
          <w:rFonts w:ascii="Arial" w:hAnsi="Arial" w:cs="Arial"/>
          <w:b/>
          <w:bCs/>
        </w:rPr>
        <w:t>Sektör liderl</w:t>
      </w:r>
      <w:r>
        <w:rPr>
          <w:rFonts w:ascii="Arial" w:hAnsi="Arial" w:cs="Arial"/>
          <w:b/>
          <w:bCs/>
        </w:rPr>
        <w:t xml:space="preserve">eri arasında yer almanın haklı gururunu yaşıyor </w:t>
      </w:r>
    </w:p>
    <w:p w:rsidR="00000000" w:rsidRDefault="00FC7E86">
      <w:pPr>
        <w:pStyle w:val="AralkYok"/>
        <w:jc w:val="both"/>
      </w:pPr>
    </w:p>
    <w:p w:rsidR="00000000" w:rsidRDefault="00FC7E86">
      <w:pPr>
        <w:pStyle w:val="AralkYok"/>
        <w:jc w:val="both"/>
      </w:pPr>
      <w:r>
        <w:rPr>
          <w:rFonts w:ascii="Arial" w:hAnsi="Arial" w:cs="Arial"/>
        </w:rPr>
        <w:t xml:space="preserve">Dijital baskı makineleri sektörünün lideri olduklarını anlatan Lidya Grup Yönetim Kurulu Başkanı Bekir Öz, sadece ülkemizin değil, Avrupa’nın sayılı birkaç firması arasında yer aldıklarının altını çizerek, </w:t>
      </w:r>
      <w:r>
        <w:rPr>
          <w:rFonts w:ascii="Arial" w:hAnsi="Arial" w:cs="Arial"/>
        </w:rPr>
        <w:t xml:space="preserve">şunları söyledi: </w:t>
      </w:r>
    </w:p>
    <w:p w:rsidR="00000000" w:rsidRDefault="00FC7E86">
      <w:pPr>
        <w:pStyle w:val="AralkYok"/>
        <w:jc w:val="both"/>
      </w:pPr>
      <w:r>
        <w:rPr>
          <w:rFonts w:ascii="Arial" w:hAnsi="Arial" w:cs="Arial"/>
        </w:rPr>
        <w:t>“</w:t>
      </w:r>
      <w:r>
        <w:rPr>
          <w:rFonts w:ascii="Arial" w:hAnsi="Arial" w:cs="Arial"/>
        </w:rPr>
        <w:t>Bundan 19 yıl önce faaliyetine başlayan firmamız, bugün İ</w:t>
      </w:r>
      <w:r>
        <w:rPr>
          <w:rFonts w:ascii="Arial" w:hAnsi="Arial" w:cs="Arial"/>
          <w:color w:val="222222"/>
        </w:rPr>
        <w:t>stanbul, İzmir, Antalya, İzmit, Konya’daki bölge ofislerimiz ve 17 bayimizle, temsil ettiğimiz Xerox, Epson, Efi, Sutec dijital baskı makineleri ile ülkemiz geneline hizmet veriyor</w:t>
      </w:r>
      <w:r>
        <w:rPr>
          <w:rFonts w:ascii="Arial" w:hAnsi="Arial" w:cs="Arial"/>
          <w:color w:val="222222"/>
        </w:rPr>
        <w:t>. Sahip olduğumuz bilgi birikimimiz, tecrübemiz, organizasyon yapımız ve finansal gücümüz ile sadece ülkemizin değil, Avrupa’nın sayılı birkaç firması arasındayız. Firmamız açısından, şartlar ne olursa olsun, daima büyüme odaklıyız, yeni başarılara imza at</w:t>
      </w:r>
      <w:r>
        <w:rPr>
          <w:rFonts w:ascii="Arial" w:hAnsi="Arial" w:cs="Arial"/>
          <w:color w:val="222222"/>
        </w:rPr>
        <w:t xml:space="preserve">ma kararlılığımız yüksek ve hedeflerimize ulaşmak için tüm birikimimizi kullanıyoruz. Bu yıl, tüm dünyayı etkileyen pandemiye rağmen, firma olarak geçtiğimiz yıla oranla büyümeyi hedefliyoruz. Masamızdan da, firmamız ile iş ortaklığı yapmak isteyen global </w:t>
      </w:r>
      <w:r>
        <w:rPr>
          <w:rFonts w:ascii="Arial" w:hAnsi="Arial" w:cs="Arial"/>
          <w:color w:val="222222"/>
        </w:rPr>
        <w:t>markaların teklifleri eksik olmuyor. Tüm bunları değerlendirdiğimizde, Lidya Grup sektörünün lideridir ve sektöründe lider olan firmamızın “İlk 500 Bilişim Şirketi Türkiye 2019- Bilişim 500 araştırması” sonuçlarında farklı kategorilerde üst sıralarda yer a</w:t>
      </w:r>
      <w:r>
        <w:rPr>
          <w:rFonts w:ascii="Arial" w:hAnsi="Arial" w:cs="Arial"/>
          <w:color w:val="222222"/>
        </w:rPr>
        <w:t xml:space="preserve">lmasının, çalışanlarımız, iş ortaklarımız ve müşterilerimiz ile haklı gururunu yaşıyoruz” dedi. </w:t>
      </w:r>
    </w:p>
    <w:p w:rsidR="00000000" w:rsidRDefault="00FC7E86">
      <w:pPr>
        <w:pStyle w:val="AralkYok"/>
        <w:jc w:val="both"/>
        <w:rPr>
          <w:rFonts w:ascii="Arial" w:hAnsi="Arial" w:cs="Arial"/>
          <w:color w:val="222222"/>
        </w:rPr>
      </w:pPr>
    </w:p>
    <w:p w:rsidR="00000000" w:rsidRDefault="00FC7E86">
      <w:pPr>
        <w:pStyle w:val="AralkYok"/>
        <w:jc w:val="both"/>
      </w:pPr>
      <w:r>
        <w:rPr>
          <w:rStyle w:val="Gl"/>
          <w:rFonts w:ascii="Arial" w:hAnsi="Arial" w:cs="Arial"/>
        </w:rPr>
        <w:t xml:space="preserve">Bilişim ve iletişim teknolojileri sektörü, 150 milyar TL’yi geçti </w:t>
      </w:r>
    </w:p>
    <w:p w:rsidR="00000000" w:rsidRDefault="00FC7E86">
      <w:pPr>
        <w:pStyle w:val="AralkYok"/>
        <w:jc w:val="both"/>
      </w:pPr>
    </w:p>
    <w:p w:rsidR="00000000" w:rsidRDefault="00FC7E86">
      <w:pPr>
        <w:pStyle w:val="AralkYok"/>
        <w:jc w:val="both"/>
      </w:pPr>
      <w:r>
        <w:rPr>
          <w:rStyle w:val="Gl"/>
          <w:rFonts w:ascii="Arial" w:hAnsi="Arial" w:cs="Arial"/>
          <w:b w:val="0"/>
          <w:bCs w:val="0"/>
        </w:rPr>
        <w:t>Bilişim ve iletişim teknolojileri sektörünün 2019 yılı büyüklüğünün 150 milyar TL’yi geçti</w:t>
      </w:r>
      <w:r>
        <w:rPr>
          <w:rStyle w:val="Gl"/>
          <w:rFonts w:ascii="Arial" w:hAnsi="Arial" w:cs="Arial"/>
          <w:b w:val="0"/>
          <w:bCs w:val="0"/>
        </w:rPr>
        <w:t xml:space="preserve">ğini kaydeden </w:t>
      </w:r>
      <w:r>
        <w:rPr>
          <w:rFonts w:ascii="Arial" w:hAnsi="Arial" w:cs="Arial"/>
        </w:rPr>
        <w:t xml:space="preserve">Lidya Grup Başkanı Bekir Öz, şunları belirtti: </w:t>
      </w:r>
    </w:p>
    <w:p w:rsidR="00000000" w:rsidRDefault="00FC7E86">
      <w:pPr>
        <w:pStyle w:val="AralkYok"/>
        <w:jc w:val="both"/>
      </w:pPr>
      <w:r>
        <w:rPr>
          <w:rFonts w:ascii="Arial" w:hAnsi="Arial" w:cs="Arial"/>
        </w:rPr>
        <w:t>“</w:t>
      </w:r>
      <w:r>
        <w:rPr>
          <w:rFonts w:ascii="Arial" w:hAnsi="Arial" w:cs="Arial"/>
        </w:rPr>
        <w:t>Bilişim ve iletişim sektörü, 2018 yılına göre, 2019 yılında TL bazında yaklaşık %14’lük bir büyüme göstererek, 152,7 milyar TL’ye yakın bir hacme ulaştı. Burada, s</w:t>
      </w:r>
      <w:r>
        <w:rPr>
          <w:rStyle w:val="Gl"/>
          <w:rFonts w:ascii="Arial" w:hAnsi="Arial" w:cs="Arial"/>
          <w:b w:val="0"/>
          <w:bCs w:val="0"/>
        </w:rPr>
        <w:t>ektör büyüklüğünü oluşturan ik</w:t>
      </w:r>
      <w:r>
        <w:rPr>
          <w:rStyle w:val="Gl"/>
          <w:rFonts w:ascii="Arial" w:hAnsi="Arial" w:cs="Arial"/>
          <w:b w:val="0"/>
          <w:bCs w:val="0"/>
        </w:rPr>
        <w:t>i temel unsurdan olan, bilgi teknolojileri TL bazında %22’ büyümeyle 56,1 milyar TL’yi bulurken, İletişim Teknolojileri ise %11’lik büyüme ile 96,6 milyar TL’ye ulaştı. Nitekim, b</w:t>
      </w:r>
      <w:r>
        <w:rPr>
          <w:rFonts w:ascii="Arial" w:hAnsi="Arial" w:cs="Arial"/>
        </w:rPr>
        <w:t>ilgi teknolojileri alt başlığını değerlendirdiğimizde, bu başlığın altında “d</w:t>
      </w:r>
      <w:r>
        <w:rPr>
          <w:rFonts w:ascii="Arial" w:hAnsi="Arial" w:cs="Arial"/>
        </w:rPr>
        <w:t>onanım, yazılım ve hizmetler” konu başlıkları yer alıyor. İletişim teknolojileri alt başlığında ise, “donanım ve elektronik haberleşme” başlıkları bulunuyor. Bilindiği üzere, son yıllarda teknolojide hızlı bir dijital dönüşüm yaşanıyor ve pandemiyle birlik</w:t>
      </w:r>
      <w:r>
        <w:rPr>
          <w:rFonts w:ascii="Arial" w:hAnsi="Arial" w:cs="Arial"/>
        </w:rPr>
        <w:t xml:space="preserve">te teknolojiye yatırım yapmanın ne kadar önemli olduğu birkez daha gözler önüne serildi. Dijital baskı makineleri sektörümüzde de, dijitalleşme ve kişiselleşmeyle birlikte, yatırımlar hız kazanmaya devam ediyor. Çünkü biliyoruz ki, teknolojiye yapılan her </w:t>
      </w:r>
      <w:r>
        <w:rPr>
          <w:rFonts w:ascii="Arial" w:hAnsi="Arial" w:cs="Arial"/>
        </w:rPr>
        <w:t>1 birimlik yatırım, 25 birim ve daha üzerinde bir katma değere dönüşmeyi sürdürüyor. Sektörel raporlara göre, önümüzdeki 5 yıl içerisinde, dijital dönüşüm, yapay zeka, siber güvenlik, bulut teknolojisi, sanal gerçeklik, blockchaing gibi teknolojik alanlara</w:t>
      </w:r>
      <w:r>
        <w:rPr>
          <w:rFonts w:ascii="Arial" w:hAnsi="Arial" w:cs="Arial"/>
        </w:rPr>
        <w:t xml:space="preserve"> yatırımların yapılması artarak sürecektir ve sektörümüzde bu teknolojiler arasından ilgili olanları bünyesine katmaya devam edecektir” şeklinde konuştu. </w:t>
      </w:r>
    </w:p>
    <w:p w:rsidR="00000000" w:rsidRDefault="00FC7E86">
      <w:pPr>
        <w:pStyle w:val="AralkYok"/>
        <w:jc w:val="both"/>
      </w:pPr>
    </w:p>
    <w:p w:rsidR="00000000" w:rsidRDefault="00FC7E86">
      <w:pPr>
        <w:pStyle w:val="AralkYok"/>
        <w:jc w:val="both"/>
        <w:rPr>
          <w:rFonts w:ascii="Arial" w:hAnsi="Arial" w:cs="Arial"/>
        </w:rPr>
      </w:pPr>
    </w:p>
    <w:p w:rsidR="00000000" w:rsidRDefault="00FC7E86">
      <w:pPr>
        <w:pStyle w:val="AralkYok"/>
        <w:jc w:val="both"/>
      </w:pPr>
      <w:r>
        <w:rPr>
          <w:rFonts w:ascii="Arial" w:hAnsi="Arial" w:cs="Arial"/>
          <w:b/>
          <w:bCs/>
          <w:color w:val="000000"/>
        </w:rPr>
        <w:t>İlk 500 Bilişim Şirketi Türkiye 2019- Bilişim 500 raporu:</w:t>
      </w:r>
    </w:p>
    <w:p w:rsidR="00000000" w:rsidRDefault="00FC7E86">
      <w:pPr>
        <w:pStyle w:val="AralkYok"/>
        <w:jc w:val="both"/>
        <w:rPr>
          <w:rFonts w:ascii="Arial" w:hAnsi="Arial" w:cs="Arial"/>
          <w:b/>
          <w:bCs/>
          <w:color w:val="000000"/>
        </w:rPr>
      </w:pPr>
    </w:p>
    <w:p w:rsidR="00000000" w:rsidRDefault="00FC7E86">
      <w:pPr>
        <w:pStyle w:val="AralkYok"/>
        <w:jc w:val="both"/>
        <w:rPr>
          <w:rFonts w:ascii="Arial" w:hAnsi="Arial" w:cs="Arial"/>
          <w:b/>
          <w:bCs/>
          <w:color w:val="000000"/>
        </w:rPr>
      </w:pPr>
    </w:p>
    <w:p w:rsidR="00000000" w:rsidRDefault="00FC7E86">
      <w:pPr>
        <w:pStyle w:val="NoSpacing"/>
        <w:jc w:val="both"/>
      </w:pPr>
      <w:r>
        <w:rPr>
          <w:rFonts w:ascii="Arial" w:hAnsi="Arial"/>
          <w:b/>
          <w:bCs/>
          <w:sz w:val="22"/>
          <w:szCs w:val="22"/>
          <w:u w:val="single"/>
        </w:rPr>
        <w:t>Uluslararası Merkezli Üretici /   Üreti</w:t>
      </w:r>
      <w:r>
        <w:rPr>
          <w:rFonts w:ascii="Arial" w:hAnsi="Arial"/>
          <w:b/>
          <w:bCs/>
          <w:sz w:val="22"/>
          <w:szCs w:val="22"/>
          <w:u w:val="single"/>
        </w:rPr>
        <w:t>cinin Temsilcisi - Donanım - Baskı Sistemleri</w:t>
      </w:r>
    </w:p>
    <w:p w:rsidR="00000000" w:rsidRDefault="00FC7E86">
      <w:pPr>
        <w:pStyle w:val="NoSpacing"/>
        <w:jc w:val="both"/>
      </w:pPr>
      <w:r>
        <w:rPr>
          <w:rFonts w:ascii="Arial" w:hAnsi="Arial"/>
          <w:sz w:val="22"/>
          <w:szCs w:val="22"/>
        </w:rPr>
        <w:t xml:space="preserve">1-Kyocera Bilgitaş </w:t>
      </w:r>
    </w:p>
    <w:p w:rsidR="00000000" w:rsidRDefault="00FC7E86">
      <w:pPr>
        <w:pStyle w:val="NoSpacing"/>
        <w:jc w:val="both"/>
      </w:pPr>
      <w:r>
        <w:rPr>
          <w:rFonts w:ascii="Arial" w:hAnsi="Arial"/>
          <w:sz w:val="22"/>
          <w:szCs w:val="22"/>
        </w:rPr>
        <w:t>2-Konica Minolta</w:t>
      </w:r>
    </w:p>
    <w:p w:rsidR="00000000" w:rsidRDefault="00FC7E86">
      <w:pPr>
        <w:pStyle w:val="NoSpacing"/>
        <w:jc w:val="both"/>
      </w:pPr>
      <w:r>
        <w:rPr>
          <w:rFonts w:ascii="Arial" w:hAnsi="Arial"/>
          <w:sz w:val="22"/>
          <w:szCs w:val="22"/>
        </w:rPr>
        <w:t xml:space="preserve">3-Lexmark Bilgi İşlem </w:t>
      </w:r>
    </w:p>
    <w:p w:rsidR="00000000" w:rsidRDefault="00FC7E86">
      <w:pPr>
        <w:pStyle w:val="NoSpacing"/>
        <w:jc w:val="both"/>
      </w:pPr>
      <w:r>
        <w:rPr>
          <w:rFonts w:ascii="Arial" w:hAnsi="Arial"/>
          <w:b/>
          <w:bCs/>
          <w:sz w:val="22"/>
          <w:szCs w:val="22"/>
        </w:rPr>
        <w:t xml:space="preserve">4-Lidya Dağıtım </w:t>
      </w:r>
    </w:p>
    <w:p w:rsidR="00000000" w:rsidRDefault="00FC7E86">
      <w:pPr>
        <w:pStyle w:val="NoSpacing"/>
        <w:jc w:val="both"/>
      </w:pPr>
      <w:r>
        <w:rPr>
          <w:rFonts w:ascii="Arial" w:hAnsi="Arial"/>
          <w:sz w:val="22"/>
          <w:szCs w:val="22"/>
        </w:rPr>
        <w:t xml:space="preserve">5Tecpro </w:t>
      </w:r>
    </w:p>
    <w:p w:rsidR="00000000" w:rsidRDefault="00FC7E86">
      <w:pPr>
        <w:pStyle w:val="NoSpacing"/>
        <w:jc w:val="both"/>
      </w:pPr>
      <w:r>
        <w:rPr>
          <w:rFonts w:ascii="Arial" w:hAnsi="Arial"/>
          <w:b/>
          <w:bCs/>
          <w:sz w:val="22"/>
          <w:szCs w:val="22"/>
        </w:rPr>
        <w:t xml:space="preserve">6-Lidya Bilişim </w:t>
      </w:r>
    </w:p>
    <w:p w:rsidR="00000000" w:rsidRDefault="00FC7E86">
      <w:pPr>
        <w:pStyle w:val="NoSpacing"/>
        <w:jc w:val="both"/>
      </w:pPr>
      <w:r>
        <w:rPr>
          <w:rFonts w:ascii="Arial" w:hAnsi="Arial"/>
          <w:sz w:val="22"/>
          <w:szCs w:val="22"/>
        </w:rPr>
        <w:t xml:space="preserve">7-Arge Grup </w:t>
      </w:r>
    </w:p>
    <w:p w:rsidR="00000000" w:rsidRDefault="00FC7E86">
      <w:pPr>
        <w:pStyle w:val="NoSpacing"/>
        <w:jc w:val="both"/>
      </w:pPr>
      <w:r>
        <w:rPr>
          <w:rFonts w:ascii="Arial" w:hAnsi="Arial"/>
          <w:sz w:val="22"/>
          <w:szCs w:val="22"/>
        </w:rPr>
        <w:t xml:space="preserve">8-Emn Teknoloji </w:t>
      </w:r>
    </w:p>
    <w:p w:rsidR="00000000" w:rsidRDefault="00FC7E86">
      <w:pPr>
        <w:pStyle w:val="NoSpacing"/>
        <w:jc w:val="both"/>
      </w:pPr>
      <w:r>
        <w:rPr>
          <w:rFonts w:ascii="Arial" w:hAnsi="Arial"/>
          <w:sz w:val="22"/>
          <w:szCs w:val="22"/>
        </w:rPr>
        <w:t xml:space="preserve">9-Ve diğer firmalar... </w:t>
      </w:r>
    </w:p>
    <w:p w:rsidR="00000000" w:rsidRDefault="00FC7E86">
      <w:pPr>
        <w:pStyle w:val="NoSpacing"/>
        <w:jc w:val="both"/>
      </w:pPr>
    </w:p>
    <w:p w:rsidR="00000000" w:rsidRDefault="00FC7E86">
      <w:pPr>
        <w:pStyle w:val="NoSpacing"/>
        <w:jc w:val="both"/>
      </w:pPr>
      <w:r>
        <w:rPr>
          <w:rFonts w:ascii="Arial" w:hAnsi="Arial"/>
          <w:b/>
          <w:bCs/>
          <w:sz w:val="22"/>
          <w:szCs w:val="22"/>
          <w:u w:val="single"/>
        </w:rPr>
        <w:t xml:space="preserve">Uluslararası Merkezli Üretici/Üreticinin Temsilcisi </w:t>
      </w:r>
      <w:r>
        <w:rPr>
          <w:rFonts w:ascii="Arial" w:hAnsi="Arial"/>
          <w:b/>
          <w:bCs/>
          <w:sz w:val="22"/>
          <w:szCs w:val="22"/>
          <w:u w:val="single"/>
        </w:rPr>
        <w:t>- Hizmet - Kurulum/Bakım/Destek Hizmeti</w:t>
      </w:r>
    </w:p>
    <w:p w:rsidR="00000000" w:rsidRDefault="00FC7E86">
      <w:pPr>
        <w:pStyle w:val="NoSpacing"/>
        <w:jc w:val="both"/>
      </w:pPr>
      <w:r>
        <w:rPr>
          <w:rFonts w:ascii="Arial" w:hAnsi="Arial"/>
          <w:sz w:val="22"/>
          <w:szCs w:val="22"/>
        </w:rPr>
        <w:t xml:space="preserve">1-Sap Türkiye </w:t>
      </w:r>
    </w:p>
    <w:p w:rsidR="00000000" w:rsidRDefault="00FC7E86">
      <w:pPr>
        <w:pStyle w:val="NoSpacing"/>
        <w:jc w:val="both"/>
      </w:pPr>
      <w:r>
        <w:rPr>
          <w:rFonts w:ascii="Arial" w:hAnsi="Arial"/>
          <w:sz w:val="22"/>
          <w:szCs w:val="22"/>
        </w:rPr>
        <w:t xml:space="preserve">2-Ncr </w:t>
      </w:r>
    </w:p>
    <w:p w:rsidR="00000000" w:rsidRDefault="00FC7E86">
      <w:pPr>
        <w:pStyle w:val="NoSpacing"/>
        <w:jc w:val="both"/>
      </w:pPr>
      <w:r>
        <w:rPr>
          <w:rFonts w:ascii="Arial" w:hAnsi="Arial"/>
          <w:sz w:val="22"/>
          <w:szCs w:val="22"/>
        </w:rPr>
        <w:t xml:space="preserve">3-Konica Minolta </w:t>
      </w:r>
    </w:p>
    <w:p w:rsidR="00000000" w:rsidRDefault="00FC7E86">
      <w:pPr>
        <w:pStyle w:val="NoSpacing"/>
        <w:jc w:val="both"/>
      </w:pPr>
      <w:r>
        <w:rPr>
          <w:rFonts w:ascii="Arial" w:hAnsi="Arial"/>
          <w:sz w:val="22"/>
          <w:szCs w:val="22"/>
        </w:rPr>
        <w:t xml:space="preserve">4-Kyocera Bilgitaş </w:t>
      </w:r>
    </w:p>
    <w:p w:rsidR="00000000" w:rsidRDefault="00FC7E86">
      <w:pPr>
        <w:pStyle w:val="NoSpacing"/>
        <w:jc w:val="both"/>
      </w:pPr>
      <w:r>
        <w:rPr>
          <w:rFonts w:ascii="Arial" w:hAnsi="Arial"/>
          <w:sz w:val="22"/>
          <w:szCs w:val="22"/>
        </w:rPr>
        <w:t xml:space="preserve">5-Micro Focus </w:t>
      </w:r>
    </w:p>
    <w:p w:rsidR="00000000" w:rsidRDefault="00FC7E86">
      <w:pPr>
        <w:pStyle w:val="NoSpacing"/>
        <w:jc w:val="both"/>
      </w:pPr>
      <w:r>
        <w:rPr>
          <w:rFonts w:ascii="Arial" w:hAnsi="Arial"/>
          <w:b/>
          <w:bCs/>
          <w:sz w:val="22"/>
          <w:szCs w:val="22"/>
        </w:rPr>
        <w:t xml:space="preserve">6-Lidya Bilişim </w:t>
      </w:r>
    </w:p>
    <w:p w:rsidR="00000000" w:rsidRDefault="00FC7E86">
      <w:pPr>
        <w:pStyle w:val="NoSpacing"/>
        <w:jc w:val="both"/>
      </w:pPr>
      <w:r>
        <w:rPr>
          <w:rFonts w:ascii="Arial" w:hAnsi="Arial"/>
          <w:sz w:val="22"/>
          <w:szCs w:val="22"/>
        </w:rPr>
        <w:t xml:space="preserve">7-Softwareone Turkey </w:t>
      </w:r>
    </w:p>
    <w:p w:rsidR="00000000" w:rsidRDefault="00FC7E86">
      <w:pPr>
        <w:pStyle w:val="NoSpacing"/>
        <w:jc w:val="both"/>
      </w:pPr>
      <w:r>
        <w:rPr>
          <w:rFonts w:ascii="Arial" w:hAnsi="Arial"/>
          <w:sz w:val="22"/>
          <w:szCs w:val="22"/>
        </w:rPr>
        <w:t>8-Sovos Türkiye</w:t>
      </w:r>
    </w:p>
    <w:p w:rsidR="00000000" w:rsidRDefault="00FC7E86">
      <w:pPr>
        <w:pStyle w:val="NoSpacing"/>
        <w:jc w:val="both"/>
      </w:pPr>
      <w:r>
        <w:rPr>
          <w:rFonts w:ascii="Arial" w:hAnsi="Arial"/>
          <w:sz w:val="22"/>
          <w:szCs w:val="22"/>
        </w:rPr>
        <w:t xml:space="preserve">9-M.B.İ.S Bilgisayar </w:t>
      </w:r>
    </w:p>
    <w:p w:rsidR="00000000" w:rsidRDefault="00FC7E86">
      <w:pPr>
        <w:pStyle w:val="NoSpacing"/>
        <w:jc w:val="both"/>
      </w:pPr>
      <w:r>
        <w:rPr>
          <w:rFonts w:ascii="Arial" w:hAnsi="Arial"/>
          <w:sz w:val="22"/>
          <w:szCs w:val="22"/>
        </w:rPr>
        <w:t xml:space="preserve">10-Tecpro </w:t>
      </w:r>
    </w:p>
    <w:p w:rsidR="00000000" w:rsidRDefault="00FC7E86">
      <w:pPr>
        <w:pStyle w:val="NoSpacing"/>
        <w:jc w:val="both"/>
      </w:pPr>
      <w:r>
        <w:rPr>
          <w:rFonts w:ascii="Arial" w:hAnsi="Arial"/>
          <w:sz w:val="22"/>
          <w:szCs w:val="22"/>
        </w:rPr>
        <w:t xml:space="preserve">11-Ve diğer firmalar... </w:t>
      </w:r>
    </w:p>
    <w:p w:rsidR="00000000" w:rsidRDefault="00FC7E86">
      <w:pPr>
        <w:pStyle w:val="NoSpacing"/>
        <w:jc w:val="both"/>
        <w:rPr>
          <w:rFonts w:ascii="Arial" w:hAnsi="Arial"/>
          <w:sz w:val="22"/>
          <w:szCs w:val="22"/>
        </w:rPr>
      </w:pPr>
    </w:p>
    <w:p w:rsidR="00000000" w:rsidRDefault="00FC7E86">
      <w:pPr>
        <w:pStyle w:val="NoSpacing"/>
        <w:jc w:val="both"/>
        <w:rPr>
          <w:rFonts w:ascii="Arial" w:hAnsi="Arial"/>
          <w:sz w:val="22"/>
          <w:szCs w:val="22"/>
        </w:rPr>
      </w:pPr>
    </w:p>
    <w:p w:rsidR="00000000" w:rsidRDefault="00FC7E86">
      <w:pPr>
        <w:pStyle w:val="NoSpacing"/>
        <w:jc w:val="both"/>
        <w:rPr>
          <w:rFonts w:ascii="Arial" w:hAnsi="Arial"/>
          <w:sz w:val="22"/>
          <w:szCs w:val="22"/>
        </w:rPr>
      </w:pPr>
    </w:p>
    <w:p w:rsidR="00000000" w:rsidRDefault="00FC7E86">
      <w:pPr>
        <w:pStyle w:val="NoSpacing"/>
        <w:jc w:val="both"/>
        <w:rPr>
          <w:rFonts w:ascii="Arial" w:hAnsi="Arial"/>
          <w:sz w:val="22"/>
          <w:szCs w:val="22"/>
        </w:rPr>
      </w:pPr>
    </w:p>
    <w:p w:rsidR="00000000" w:rsidRDefault="00FC7E86">
      <w:pPr>
        <w:pStyle w:val="NoSpacing"/>
        <w:jc w:val="both"/>
        <w:rPr>
          <w:rFonts w:ascii="Arial" w:hAnsi="Arial"/>
          <w:sz w:val="22"/>
          <w:szCs w:val="22"/>
        </w:rPr>
      </w:pPr>
    </w:p>
    <w:p w:rsidR="00000000" w:rsidRDefault="00FC7E86">
      <w:pPr>
        <w:pStyle w:val="NoSpacing"/>
        <w:jc w:val="both"/>
        <w:rPr>
          <w:rFonts w:ascii="Arial" w:hAnsi="Arial"/>
          <w:sz w:val="22"/>
          <w:szCs w:val="22"/>
        </w:rPr>
      </w:pPr>
    </w:p>
    <w:p w:rsidR="00000000" w:rsidRDefault="00FC7E86">
      <w:pPr>
        <w:pStyle w:val="NoSpacing"/>
        <w:jc w:val="both"/>
        <w:rPr>
          <w:rFonts w:ascii="Arial" w:hAnsi="Arial"/>
          <w:sz w:val="22"/>
          <w:szCs w:val="22"/>
        </w:rPr>
      </w:pPr>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rdia New">
    <w:altName w:val="Microsoft Sans Serif"/>
    <w:panose1 w:val="020B0304020202020204"/>
    <w:charset w:val="DE"/>
    <w:family w:val="roman"/>
    <w:pitch w:val="variable"/>
    <w:sig w:usb0="01000000"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Liberation Serif">
    <w:altName w:val="Times New Roman"/>
    <w:charset w:val="A2"/>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32"/>
    <w:rsid w:val="00B80E32"/>
    <w:rsid w:val="00FC7E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ABB2C38-1D40-4BFE-B717-A6E766FA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2" w:lineRule="auto"/>
    </w:pPr>
    <w:rPr>
      <w:rFonts w:ascii="Calibri" w:eastAsia="Calibri" w:hAnsi="Calibri" w:cs="Cordia New"/>
      <w:sz w:val="22"/>
      <w:szCs w:val="22"/>
      <w:lang w:eastAsia="zh-CN"/>
    </w:rPr>
  </w:style>
  <w:style w:type="paragraph" w:styleId="Balk2">
    <w:name w:val="heading 2"/>
    <w:basedOn w:val="Normal"/>
    <w:next w:val="GvdeMetni"/>
    <w:qFormat/>
    <w:pPr>
      <w:numPr>
        <w:ilvl w:val="1"/>
        <w:numId w:val="1"/>
      </w:numPr>
      <w:spacing w:before="280" w:after="280" w:line="240" w:lineRule="auto"/>
      <w:outlineLvl w:val="1"/>
    </w:pPr>
    <w:rPr>
      <w:rFonts w:ascii="Times New Roman" w:eastAsia="Times New Roman" w:hAnsi="Times New Roman" w:cs="Times New Roman"/>
      <w:b/>
      <w:bCs/>
      <w:sz w:val="36"/>
      <w:szCs w:val="36"/>
      <w:lang w:bidi="th-TH"/>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rPr>
      <w:rFonts w:ascii="Symbol" w:hAnsi="Symbol" w:cs="Symbol" w:hint="default"/>
      <w:sz w:val="20"/>
    </w:rPr>
  </w:style>
  <w:style w:type="character" w:customStyle="1" w:styleId="WW8Num3z1">
    <w:name w:val="WW8Num3z1"/>
    <w:rPr>
      <w:rFonts w:ascii="Courier New" w:hAnsi="Courier New" w:cs="Courier New" w:hint="default"/>
      <w:sz w:val="20"/>
    </w:rPr>
  </w:style>
  <w:style w:type="character" w:customStyle="1" w:styleId="WW8Num3z2">
    <w:name w:val="WW8Num3z2"/>
    <w:rPr>
      <w:rFonts w:ascii="Wingdings" w:hAnsi="Wingdings" w:cs="Wingdings" w:hint="default"/>
      <w:sz w:val="20"/>
    </w:rPr>
  </w:style>
  <w:style w:type="character" w:customStyle="1" w:styleId="WW8Num4z0">
    <w:name w:val="WW8Num4z0"/>
    <w:rPr>
      <w:rFonts w:ascii="Symbol" w:hAnsi="Symbol" w:cs="Symbol" w:hint="default"/>
      <w:sz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VarsaylanParagrafYazTipi1">
    <w:name w:val="Varsayılan Paragraf Yazı Tipi1"/>
  </w:style>
  <w:style w:type="character" w:styleId="Gl">
    <w:name w:val="Strong"/>
    <w:basedOn w:val="VarsaylanParagrafYazTipi1"/>
    <w:qFormat/>
    <w:rPr>
      <w:b/>
      <w:bCs/>
    </w:rPr>
  </w:style>
  <w:style w:type="character" w:customStyle="1" w:styleId="Balk2Char">
    <w:name w:val="Başlık 2 Char"/>
    <w:basedOn w:val="VarsaylanParagrafYazTipi1"/>
    <w:rPr>
      <w:rFonts w:ascii="Times New Roman" w:eastAsia="Times New Roman" w:hAnsi="Times New Roman" w:cs="Times New Roman"/>
      <w:b/>
      <w:bCs/>
      <w:sz w:val="36"/>
      <w:szCs w:val="36"/>
      <w:lang w:bidi="th-TH"/>
    </w:rPr>
  </w:style>
  <w:style w:type="paragraph" w:customStyle="1" w:styleId="Balk">
    <w:name w:val="Başlık"/>
    <w:basedOn w:val="Normal"/>
    <w:next w:val="GvdeMetni"/>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pPr>
      <w:suppressLineNumbers/>
    </w:pPr>
    <w:rPr>
      <w:rFonts w:cs="Arial"/>
    </w:rPr>
  </w:style>
  <w:style w:type="paragraph" w:styleId="AralkYok">
    <w:name w:val="No Spacing"/>
    <w:qFormat/>
    <w:pPr>
      <w:suppressAutoHyphens/>
    </w:pPr>
    <w:rPr>
      <w:rFonts w:ascii="Calibri" w:eastAsia="Calibri" w:hAnsi="Calibri" w:cs="Cordia New"/>
      <w:sz w:val="22"/>
      <w:szCs w:val="22"/>
      <w:lang w:eastAsia="zh-CN"/>
    </w:rPr>
  </w:style>
  <w:style w:type="paragraph" w:styleId="NormalWeb">
    <w:name w:val="Normal (Web)"/>
    <w:basedOn w:val="Normal"/>
    <w:pPr>
      <w:spacing w:before="280" w:after="280" w:line="240" w:lineRule="auto"/>
    </w:pPr>
    <w:rPr>
      <w:rFonts w:ascii="Times New Roman" w:eastAsia="Times New Roman" w:hAnsi="Times New Roman" w:cs="Times New Roman"/>
      <w:sz w:val="24"/>
      <w:szCs w:val="24"/>
      <w:lang w:bidi="th-TH"/>
    </w:rPr>
  </w:style>
  <w:style w:type="paragraph" w:customStyle="1" w:styleId="NoSpacing">
    <w:name w:val="No Spacing"/>
    <w:pPr>
      <w:suppressAutoHyphens/>
    </w:pPr>
    <w:rPr>
      <w:rFonts w:ascii="Liberation Serif" w:eastAsia="NSimSun" w:hAnsi="Liberation Serif" w:cs="Ari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4121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leylayildirim</dc:creator>
  <cp:keywords/>
  <cp:lastModifiedBy>Ahmet</cp:lastModifiedBy>
  <cp:revision>2</cp:revision>
  <cp:lastPrinted>1995-11-21T15:41:00Z</cp:lastPrinted>
  <dcterms:created xsi:type="dcterms:W3CDTF">2020-09-10T20:27:00Z</dcterms:created>
  <dcterms:modified xsi:type="dcterms:W3CDTF">2020-09-10T20:27:00Z</dcterms:modified>
</cp:coreProperties>
</file>